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AD5D" w14:textId="5A352C0F" w:rsidR="0032160A" w:rsidRDefault="0032160A" w:rsidP="0032160A">
      <w:pPr>
        <w:pStyle w:val="CRCoverPage"/>
        <w:tabs>
          <w:tab w:val="right" w:pos="9639"/>
        </w:tabs>
        <w:spacing w:after="0"/>
        <w:rPr>
          <w:b/>
          <w:noProof/>
          <w:sz w:val="24"/>
          <w:szCs w:val="24"/>
        </w:rPr>
      </w:pPr>
      <w:r>
        <w:rPr>
          <w:b/>
          <w:noProof/>
          <w:sz w:val="24"/>
          <w:szCs w:val="24"/>
        </w:rPr>
        <w:t>3GPP TSG-SA WG6 Meeting #59</w:t>
      </w:r>
      <w:r>
        <w:rPr>
          <w:b/>
          <w:noProof/>
          <w:sz w:val="24"/>
          <w:szCs w:val="24"/>
        </w:rPr>
        <w:tab/>
      </w:r>
      <w:r w:rsidR="00701F53" w:rsidRPr="00701F53">
        <w:rPr>
          <w:b/>
          <w:noProof/>
          <w:sz w:val="24"/>
          <w:szCs w:val="24"/>
        </w:rPr>
        <w:t>S6-240394</w:t>
      </w:r>
      <w:r w:rsidR="007F5B6B">
        <w:rPr>
          <w:b/>
          <w:noProof/>
          <w:sz w:val="24"/>
          <w:szCs w:val="24"/>
        </w:rPr>
        <w:t>s</w:t>
      </w:r>
    </w:p>
    <w:p w14:paraId="5A5DB0EF" w14:textId="0F5C30C7" w:rsidR="0032160A" w:rsidRDefault="0032160A" w:rsidP="0032160A">
      <w:pPr>
        <w:pStyle w:val="CRCoverPage"/>
        <w:tabs>
          <w:tab w:val="right" w:pos="9639"/>
        </w:tabs>
        <w:spacing w:after="0"/>
        <w:rPr>
          <w:b/>
          <w:noProof/>
          <w:sz w:val="24"/>
          <w:szCs w:val="24"/>
        </w:rPr>
      </w:pPr>
      <w:r>
        <w:rPr>
          <w:b/>
          <w:noProof/>
          <w:sz w:val="24"/>
          <w:szCs w:val="24"/>
        </w:rPr>
        <w:t xml:space="preserve">Athens, Greece, </w:t>
      </w:r>
      <w:r w:rsidR="00081476">
        <w:rPr>
          <w:b/>
          <w:noProof/>
          <w:sz w:val="24"/>
          <w:szCs w:val="24"/>
        </w:rPr>
        <w:t>26</w:t>
      </w:r>
      <w:r>
        <w:rPr>
          <w:b/>
          <w:noProof/>
          <w:sz w:val="24"/>
          <w:szCs w:val="24"/>
          <w:vertAlign w:val="superscript"/>
        </w:rPr>
        <w:t>th</w:t>
      </w:r>
      <w:r>
        <w:rPr>
          <w:b/>
          <w:noProof/>
          <w:sz w:val="24"/>
          <w:szCs w:val="24"/>
        </w:rPr>
        <w:t xml:space="preserve"> </w:t>
      </w:r>
      <w:r w:rsidR="00081476">
        <w:rPr>
          <w:b/>
          <w:noProof/>
          <w:sz w:val="24"/>
          <w:szCs w:val="24"/>
        </w:rPr>
        <w:t xml:space="preserve">February </w:t>
      </w:r>
      <w:r>
        <w:rPr>
          <w:rFonts w:cs="Arial"/>
          <w:b/>
          <w:bCs/>
          <w:sz w:val="24"/>
          <w:szCs w:val="24"/>
        </w:rPr>
        <w:t>– 1</w:t>
      </w:r>
      <w:r w:rsidR="00081476">
        <w:rPr>
          <w:rFonts w:cs="Arial"/>
          <w:b/>
          <w:bCs/>
          <w:sz w:val="24"/>
          <w:szCs w:val="24"/>
          <w:vertAlign w:val="superscript"/>
        </w:rPr>
        <w:t>st</w:t>
      </w:r>
      <w:r>
        <w:rPr>
          <w:rFonts w:cs="Arial"/>
          <w:b/>
          <w:bCs/>
          <w:sz w:val="24"/>
          <w:szCs w:val="24"/>
        </w:rPr>
        <w:t xml:space="preserve"> </w:t>
      </w:r>
      <w:r w:rsidR="00081476">
        <w:rPr>
          <w:rFonts w:cs="Arial"/>
          <w:b/>
          <w:bCs/>
          <w:sz w:val="24"/>
          <w:szCs w:val="24"/>
        </w:rPr>
        <w:t>March</w:t>
      </w:r>
      <w:r>
        <w:rPr>
          <w:b/>
          <w:noProof/>
          <w:sz w:val="24"/>
          <w:szCs w:val="24"/>
        </w:rPr>
        <w:t xml:space="preserve"> 2024</w:t>
      </w:r>
      <w:r>
        <w:rPr>
          <w:rFonts w:cs="Arial"/>
          <w:b/>
          <w:bCs/>
          <w:sz w:val="24"/>
          <w:szCs w:val="24"/>
        </w:rPr>
        <w:tab/>
      </w:r>
    </w:p>
    <w:p w14:paraId="5759AD3F" w14:textId="77777777" w:rsidR="0032160A" w:rsidRDefault="0032160A" w:rsidP="0032160A">
      <w:pPr>
        <w:pBdr>
          <w:bottom w:val="single" w:sz="4" w:space="1" w:color="auto"/>
        </w:pBdr>
        <w:tabs>
          <w:tab w:val="right" w:pos="9214"/>
        </w:tabs>
        <w:spacing w:after="0"/>
        <w:rPr>
          <w:rFonts w:ascii="Arial" w:hAnsi="Arial" w:cs="Arial"/>
          <w:b/>
        </w:rPr>
      </w:pPr>
    </w:p>
    <w:p w14:paraId="26581D5C" w14:textId="77777777" w:rsidR="0032160A" w:rsidRDefault="0032160A" w:rsidP="0032160A">
      <w:pPr>
        <w:rPr>
          <w:rFonts w:ascii="Arial" w:hAnsi="Arial" w:cs="Arial"/>
          <w:b/>
          <w:bCs/>
        </w:rPr>
      </w:pPr>
    </w:p>
    <w:p w14:paraId="1D6B133D" w14:textId="1A20C504" w:rsidR="0032160A" w:rsidRDefault="0032160A" w:rsidP="0032160A">
      <w:pPr>
        <w:spacing w:after="120"/>
        <w:ind w:left="1985" w:hanging="1985"/>
        <w:rPr>
          <w:rFonts w:ascii="Arial" w:hAnsi="Arial" w:cs="Arial"/>
          <w:b/>
          <w:bCs/>
        </w:rPr>
      </w:pPr>
      <w:r>
        <w:rPr>
          <w:rFonts w:ascii="Arial" w:hAnsi="Arial" w:cs="Arial"/>
          <w:b/>
          <w:bCs/>
        </w:rPr>
        <w:t>Source:</w:t>
      </w:r>
      <w:r>
        <w:rPr>
          <w:rFonts w:ascii="Arial" w:hAnsi="Arial" w:cs="Arial"/>
          <w:b/>
          <w:bCs/>
        </w:rPr>
        <w:tab/>
      </w:r>
      <w:r w:rsidR="006372B3">
        <w:rPr>
          <w:rFonts w:ascii="Arial" w:hAnsi="Arial" w:cs="Arial"/>
          <w:b/>
          <w:bCs/>
        </w:rPr>
        <w:t>KPN N.V.</w:t>
      </w:r>
    </w:p>
    <w:p w14:paraId="2FCDC335" w14:textId="4C16A62D" w:rsidR="0032160A" w:rsidRDefault="0032160A" w:rsidP="0032160A">
      <w:pPr>
        <w:spacing w:after="120"/>
        <w:ind w:left="1985" w:hanging="1985"/>
        <w:rPr>
          <w:rFonts w:ascii="Arial" w:hAnsi="Arial" w:cs="Arial"/>
          <w:b/>
          <w:bCs/>
        </w:rPr>
      </w:pPr>
      <w:r>
        <w:rPr>
          <w:rFonts w:ascii="Arial" w:hAnsi="Arial" w:cs="Arial"/>
          <w:b/>
          <w:bCs/>
        </w:rPr>
        <w:t>Title:</w:t>
      </w:r>
      <w:r>
        <w:rPr>
          <w:rFonts w:ascii="Arial" w:hAnsi="Arial" w:cs="Arial"/>
          <w:b/>
          <w:bCs/>
        </w:rPr>
        <w:tab/>
      </w:r>
      <w:r w:rsidR="006372B3">
        <w:rPr>
          <w:rFonts w:ascii="Arial" w:hAnsi="Arial" w:cs="Arial"/>
          <w:b/>
          <w:bCs/>
        </w:rPr>
        <w:t>Solution #</w:t>
      </w:r>
      <w:r w:rsidR="00BB4055">
        <w:rPr>
          <w:rFonts w:ascii="Arial" w:hAnsi="Arial" w:cs="Arial"/>
          <w:b/>
          <w:bCs/>
        </w:rPr>
        <w:t>8</w:t>
      </w:r>
      <w:r>
        <w:rPr>
          <w:rFonts w:ascii="Arial" w:hAnsi="Arial" w:cs="Arial"/>
          <w:b/>
          <w:bCs/>
        </w:rPr>
        <w:t xml:space="preserve"> </w:t>
      </w:r>
      <w:r w:rsidR="006372B3">
        <w:rPr>
          <w:rFonts w:ascii="Arial" w:hAnsi="Arial" w:cs="Arial"/>
          <w:b/>
          <w:bCs/>
        </w:rPr>
        <w:t>update</w:t>
      </w:r>
    </w:p>
    <w:p w14:paraId="03C69D00" w14:textId="32D29F03" w:rsidR="0032160A" w:rsidRDefault="0032160A" w:rsidP="0032160A">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w:t>
      </w:r>
      <w:r w:rsidR="006372B3">
        <w:rPr>
          <w:rFonts w:ascii="Arial" w:hAnsi="Arial" w:cs="Arial"/>
          <w:b/>
          <w:bCs/>
        </w:rPr>
        <w:t>2</w:t>
      </w:r>
      <w:r>
        <w:rPr>
          <w:rFonts w:ascii="Arial" w:hAnsi="Arial" w:cs="Arial"/>
          <w:b/>
          <w:bCs/>
        </w:rPr>
        <w:t>.0</w:t>
      </w:r>
    </w:p>
    <w:p w14:paraId="7581CD2F" w14:textId="77777777" w:rsidR="0032160A" w:rsidRDefault="0032160A" w:rsidP="0032160A">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0FA96928" w14:textId="77777777" w:rsidR="0032160A" w:rsidRDefault="0032160A" w:rsidP="0032160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133D85A" w14:textId="697ED53F" w:rsidR="0032160A" w:rsidRDefault="0032160A" w:rsidP="0032160A">
      <w:pPr>
        <w:spacing w:after="120"/>
        <w:ind w:left="1985" w:hanging="1985"/>
        <w:rPr>
          <w:rFonts w:ascii="Arial" w:hAnsi="Arial" w:cs="Arial"/>
          <w:b/>
          <w:bCs/>
        </w:rPr>
      </w:pPr>
      <w:r>
        <w:rPr>
          <w:rFonts w:ascii="Arial" w:hAnsi="Arial" w:cs="Arial"/>
          <w:b/>
          <w:bCs/>
        </w:rPr>
        <w:t>Contact:</w:t>
      </w:r>
      <w:r>
        <w:rPr>
          <w:rFonts w:ascii="Arial" w:hAnsi="Arial" w:cs="Arial"/>
          <w:b/>
          <w:bCs/>
        </w:rPr>
        <w:tab/>
      </w:r>
      <w:r w:rsidR="006372B3">
        <w:rPr>
          <w:rFonts w:ascii="Arial" w:hAnsi="Arial" w:cs="Arial"/>
          <w:b/>
          <w:bCs/>
        </w:rPr>
        <w:t>Yonatan Shiferaw</w:t>
      </w:r>
      <w:r>
        <w:rPr>
          <w:rFonts w:ascii="Arial" w:hAnsi="Arial" w:cs="Arial"/>
          <w:b/>
          <w:bCs/>
        </w:rPr>
        <w:t xml:space="preserve">, </w:t>
      </w:r>
      <w:hyperlink r:id="rId7" w:history="1">
        <w:r w:rsidR="006372B3">
          <w:rPr>
            <w:rStyle w:val="Hyperlink"/>
            <w:rFonts w:ascii="Arial" w:hAnsi="Arial" w:cs="Arial"/>
            <w:b/>
            <w:bCs/>
          </w:rPr>
          <w:t>yonatan.shiferaw@tno.nl</w:t>
        </w:r>
      </w:hyperlink>
    </w:p>
    <w:p w14:paraId="6CFFF711" w14:textId="139712B3" w:rsidR="0032160A" w:rsidRPr="00BB4055" w:rsidRDefault="0032160A" w:rsidP="0032160A">
      <w:pPr>
        <w:spacing w:after="120"/>
        <w:ind w:left="1985" w:hanging="1985"/>
        <w:rPr>
          <w:rFonts w:ascii="Arial" w:hAnsi="Arial" w:cs="Arial"/>
          <w:b/>
          <w:bCs/>
          <w:lang w:val="en-US"/>
        </w:rPr>
      </w:pPr>
      <w:r>
        <w:rPr>
          <w:rFonts w:ascii="Arial" w:hAnsi="Arial" w:cs="Arial"/>
          <w:b/>
          <w:bCs/>
        </w:rPr>
        <w:tab/>
      </w:r>
      <w:r w:rsidR="00450447" w:rsidRPr="00BB4055">
        <w:rPr>
          <w:rFonts w:ascii="Arial" w:hAnsi="Arial" w:cs="Arial"/>
          <w:b/>
          <w:bCs/>
          <w:lang w:val="en-US"/>
        </w:rPr>
        <w:t>Nassima Toumi</w:t>
      </w:r>
      <w:r w:rsidRPr="00BB4055">
        <w:rPr>
          <w:rFonts w:ascii="Arial" w:hAnsi="Arial" w:cs="Arial"/>
          <w:b/>
          <w:bCs/>
          <w:lang w:val="en-US"/>
        </w:rPr>
        <w:t xml:space="preserve">, </w:t>
      </w:r>
      <w:hyperlink r:id="rId8" w:history="1">
        <w:r w:rsidR="00450447" w:rsidRPr="00BB4055">
          <w:rPr>
            <w:rStyle w:val="Hyperlink"/>
            <w:rFonts w:ascii="Arial" w:hAnsi="Arial" w:cs="Arial"/>
            <w:b/>
            <w:bCs/>
            <w:lang w:val="en-US"/>
          </w:rPr>
          <w:t>nassima.toumi@tno.nl</w:t>
        </w:r>
      </w:hyperlink>
      <w:r w:rsidRPr="00BB4055">
        <w:rPr>
          <w:rFonts w:ascii="Arial" w:hAnsi="Arial" w:cs="Arial"/>
          <w:b/>
          <w:bCs/>
          <w:lang w:val="en-US"/>
        </w:rPr>
        <w:t xml:space="preserve"> </w:t>
      </w:r>
    </w:p>
    <w:p w14:paraId="32B6497A" w14:textId="77777777" w:rsidR="0032160A" w:rsidRPr="00BB4055" w:rsidRDefault="0032160A" w:rsidP="0032160A">
      <w:pPr>
        <w:pBdr>
          <w:bottom w:val="single" w:sz="12" w:space="1" w:color="auto"/>
        </w:pBdr>
        <w:spacing w:after="120"/>
        <w:ind w:left="1985" w:hanging="1985"/>
        <w:rPr>
          <w:rFonts w:ascii="Arial" w:hAnsi="Arial" w:cs="Arial"/>
          <w:b/>
          <w:bCs/>
          <w:lang w:val="en-US"/>
        </w:rPr>
      </w:pPr>
    </w:p>
    <w:p w14:paraId="162DA25E" w14:textId="77777777" w:rsidR="0032160A" w:rsidRDefault="0032160A" w:rsidP="0032160A">
      <w:pPr>
        <w:pStyle w:val="CRCoverPage"/>
        <w:rPr>
          <w:b/>
          <w:noProof/>
        </w:rPr>
      </w:pPr>
      <w:r>
        <w:rPr>
          <w:b/>
          <w:noProof/>
        </w:rPr>
        <w:t>1. Introduction</w:t>
      </w:r>
    </w:p>
    <w:p w14:paraId="6FBAA9D7" w14:textId="5A67643B" w:rsidR="0032160A" w:rsidRDefault="0032160A" w:rsidP="0032160A">
      <w:pPr>
        <w:rPr>
          <w:noProof/>
        </w:rPr>
      </w:pPr>
      <w:r>
        <w:rPr>
          <w:noProof/>
        </w:rPr>
        <w:t xml:space="preserve">This contribution </w:t>
      </w:r>
      <w:r w:rsidR="00450447">
        <w:rPr>
          <w:noProof/>
        </w:rPr>
        <w:t>updates</w:t>
      </w:r>
      <w:r>
        <w:rPr>
          <w:noProof/>
        </w:rPr>
        <w:t xml:space="preserve"> </w:t>
      </w:r>
      <w:r w:rsidR="00B774F0">
        <w:rPr>
          <w:noProof/>
        </w:rPr>
        <w:t>S</w:t>
      </w:r>
      <w:r>
        <w:rPr>
          <w:noProof/>
        </w:rPr>
        <w:t xml:space="preserve">olution </w:t>
      </w:r>
      <w:r w:rsidR="00450447">
        <w:rPr>
          <w:noProof/>
        </w:rPr>
        <w:t>#</w:t>
      </w:r>
      <w:r w:rsidR="00BB4055">
        <w:rPr>
          <w:noProof/>
        </w:rPr>
        <w:t>8</w:t>
      </w:r>
      <w:r w:rsidR="00450447">
        <w:rPr>
          <w:noProof/>
        </w:rPr>
        <w:t xml:space="preserve"> </w:t>
      </w:r>
      <w:r>
        <w:rPr>
          <w:noProof/>
        </w:rPr>
        <w:t xml:space="preserve">on </w:t>
      </w:r>
      <w:r>
        <w:rPr>
          <w:noProof/>
          <w:lang w:val="en-US"/>
        </w:rPr>
        <w:t xml:space="preserve">F/AIML </w:t>
      </w:r>
      <w:r w:rsidR="00BB4055">
        <w:rPr>
          <w:noProof/>
          <w:lang w:val="en-US"/>
        </w:rPr>
        <w:t xml:space="preserve">enablement </w:t>
      </w:r>
      <w:r>
        <w:rPr>
          <w:noProof/>
        </w:rPr>
        <w:t xml:space="preserve">client </w:t>
      </w:r>
      <w:r w:rsidR="00BB4055">
        <w:rPr>
          <w:noProof/>
        </w:rPr>
        <w:t>registration</w:t>
      </w:r>
      <w:r>
        <w:rPr>
          <w:noProof/>
        </w:rPr>
        <w:t xml:space="preserve"> </w:t>
      </w:r>
      <w:r w:rsidR="00B542D3">
        <w:rPr>
          <w:noProof/>
        </w:rPr>
        <w:t xml:space="preserve">to </w:t>
      </w:r>
      <w:r w:rsidR="00B774F0">
        <w:rPr>
          <w:noProof/>
        </w:rPr>
        <w:t xml:space="preserve">clarify </w:t>
      </w:r>
      <w:r w:rsidR="009B290A">
        <w:rPr>
          <w:noProof/>
        </w:rPr>
        <w:t xml:space="preserve">discovery criteria and </w:t>
      </w:r>
      <w:r w:rsidR="00B542D3">
        <w:rPr>
          <w:noProof/>
        </w:rPr>
        <w:t xml:space="preserve">include </w:t>
      </w:r>
      <w:r w:rsidR="009B290A">
        <w:rPr>
          <w:noProof/>
        </w:rPr>
        <w:t>additional ones.</w:t>
      </w:r>
    </w:p>
    <w:p w14:paraId="67129810" w14:textId="77777777" w:rsidR="0032160A" w:rsidRDefault="0032160A" w:rsidP="0032160A">
      <w:pPr>
        <w:pStyle w:val="CRCoverPage"/>
        <w:rPr>
          <w:b/>
          <w:noProof/>
          <w:lang w:val="en-US"/>
        </w:rPr>
      </w:pPr>
      <w:r>
        <w:rPr>
          <w:b/>
          <w:noProof/>
          <w:lang w:val="en-US"/>
        </w:rPr>
        <w:t>2. Reason for Change</w:t>
      </w:r>
    </w:p>
    <w:p w14:paraId="4F607A80" w14:textId="55437372" w:rsidR="0032160A" w:rsidRDefault="00535EF3" w:rsidP="0032160A">
      <w:pPr>
        <w:rPr>
          <w:noProof/>
          <w:lang w:val="en-US"/>
        </w:rPr>
      </w:pPr>
      <w:r>
        <w:rPr>
          <w:noProof/>
          <w:lang w:val="en-US"/>
        </w:rPr>
        <w:t>Solution#</w:t>
      </w:r>
      <w:r w:rsidR="00620BDB">
        <w:rPr>
          <w:noProof/>
          <w:lang w:val="en-US"/>
        </w:rPr>
        <w:t>8</w:t>
      </w:r>
      <w:r>
        <w:rPr>
          <w:noProof/>
          <w:lang w:val="en-US"/>
        </w:rPr>
        <w:t xml:space="preserve"> </w:t>
      </w:r>
      <w:r w:rsidR="00026643">
        <w:rPr>
          <w:noProof/>
          <w:lang w:val="en-US"/>
        </w:rPr>
        <w:t xml:space="preserve">specifies a procedure for AI/ML enablement client </w:t>
      </w:r>
      <w:r w:rsidR="00620BDB">
        <w:rPr>
          <w:noProof/>
          <w:lang w:val="en-US"/>
        </w:rPr>
        <w:t>registration</w:t>
      </w:r>
      <w:r w:rsidR="00026643">
        <w:rPr>
          <w:noProof/>
          <w:lang w:val="en-US"/>
        </w:rPr>
        <w:t xml:space="preserve">, where the </w:t>
      </w:r>
      <w:r w:rsidR="00620BDB">
        <w:rPr>
          <w:noProof/>
          <w:lang w:val="en-US"/>
        </w:rPr>
        <w:t xml:space="preserve">client provides a set of </w:t>
      </w:r>
      <w:r w:rsidR="00C0302B">
        <w:rPr>
          <w:noProof/>
          <w:lang w:val="en-US"/>
        </w:rPr>
        <w:t>information elements to use as</w:t>
      </w:r>
      <w:r w:rsidR="00026643">
        <w:rPr>
          <w:noProof/>
          <w:lang w:val="en-US"/>
        </w:rPr>
        <w:t xml:space="preserve"> discover</w:t>
      </w:r>
      <w:r w:rsidR="00467E83">
        <w:rPr>
          <w:noProof/>
          <w:lang w:val="en-US"/>
        </w:rPr>
        <w:t>y criteria</w:t>
      </w:r>
      <w:r w:rsidR="00C0302B">
        <w:rPr>
          <w:noProof/>
          <w:lang w:val="en-US"/>
        </w:rPr>
        <w:t xml:space="preserve"> for filtering </w:t>
      </w:r>
      <w:r w:rsidR="008866B8">
        <w:rPr>
          <w:noProof/>
          <w:lang w:val="en-US"/>
        </w:rPr>
        <w:t>available clients</w:t>
      </w:r>
      <w:r w:rsidR="00467E83">
        <w:rPr>
          <w:noProof/>
          <w:lang w:val="en-US"/>
        </w:rPr>
        <w:t xml:space="preserve">, including the application identifier. </w:t>
      </w:r>
      <w:r w:rsidR="005709F7">
        <w:rPr>
          <w:noProof/>
          <w:lang w:val="en-US"/>
        </w:rPr>
        <w:t>However, the application identifier is not clear and not yet not defined in SA6. In this contribution we introduced instead List of VAL service ID(s) which are the services that the the AI/ML client support. The client may also allow a certain service permission level per VAL service ID, so this parameter should be taken into account when selecting the AI/ML client based on the application needs.</w:t>
      </w:r>
    </w:p>
    <w:p w14:paraId="47F581D7" w14:textId="69643738" w:rsidR="0032160A" w:rsidRDefault="00340701" w:rsidP="00D67C8F">
      <w:pPr>
        <w:rPr>
          <w:noProof/>
          <w:lang w:val="en-US"/>
        </w:rPr>
      </w:pPr>
      <w:r>
        <w:rPr>
          <w:noProof/>
          <w:lang w:val="en-US"/>
        </w:rPr>
        <w:t xml:space="preserve">Additionally, </w:t>
      </w:r>
      <w:r w:rsidR="00E704D9">
        <w:rPr>
          <w:noProof/>
          <w:lang w:val="en-US"/>
        </w:rPr>
        <w:t xml:space="preserve">the </w:t>
      </w:r>
      <w:r w:rsidR="00B356D0">
        <w:rPr>
          <w:noProof/>
          <w:lang w:val="en-US"/>
        </w:rPr>
        <w:t>AI/ML client may support a certain service type</w:t>
      </w:r>
      <w:r w:rsidR="008051B7">
        <w:rPr>
          <w:noProof/>
          <w:lang w:val="en-US"/>
        </w:rPr>
        <w:t xml:space="preserve"> instead of specific application IDs. In that manner, the client can be selected </w:t>
      </w:r>
      <w:r w:rsidR="00771945">
        <w:rPr>
          <w:noProof/>
          <w:lang w:val="en-US"/>
        </w:rPr>
        <w:t xml:space="preserve">for any application that matches the specific service type. </w:t>
      </w:r>
    </w:p>
    <w:p w14:paraId="3082F191" w14:textId="46968F76" w:rsidR="0032160A" w:rsidRDefault="0032160A" w:rsidP="0032160A">
      <w:pPr>
        <w:pStyle w:val="CRCoverPage"/>
        <w:rPr>
          <w:b/>
          <w:noProof/>
        </w:rPr>
      </w:pPr>
      <w:r>
        <w:rPr>
          <w:b/>
          <w:noProof/>
        </w:rPr>
        <w:t>3. Proposal</w:t>
      </w:r>
    </w:p>
    <w:p w14:paraId="2A7A2710" w14:textId="77777777" w:rsidR="0032160A" w:rsidRDefault="0032160A" w:rsidP="0032160A">
      <w:pPr>
        <w:rPr>
          <w:noProof/>
          <w:lang w:val="en-US"/>
        </w:rPr>
      </w:pPr>
      <w:r>
        <w:rPr>
          <w:noProof/>
          <w:lang w:val="en-US"/>
        </w:rPr>
        <w:t>It is proposed to agree the following changes to 3GPP TR 23.700-82.</w:t>
      </w:r>
    </w:p>
    <w:p w14:paraId="2B394D0E" w14:textId="77777777" w:rsidR="0032160A" w:rsidRDefault="0032160A" w:rsidP="0032160A">
      <w:pPr>
        <w:pBdr>
          <w:bottom w:val="single" w:sz="12" w:space="1" w:color="auto"/>
        </w:pBdr>
        <w:rPr>
          <w:noProof/>
          <w:lang w:val="en-US"/>
        </w:rPr>
      </w:pPr>
    </w:p>
    <w:p w14:paraId="0E808BF0" w14:textId="77777777" w:rsidR="006B7AE1" w:rsidRDefault="006B7AE1" w:rsidP="006B7AE1">
      <w:pPr>
        <w:rPr>
          <w:noProof/>
          <w:lang w:val="en-US"/>
        </w:rPr>
      </w:pPr>
      <w:bookmarkStart w:id="1" w:name="_Toc151544866"/>
      <w:bookmarkStart w:id="2" w:name="_Hlk151541524"/>
    </w:p>
    <w:p w14:paraId="71C16D52" w14:textId="4DEBF559" w:rsidR="006B7AE1" w:rsidRP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3AD4CF1B" w14:textId="77777777" w:rsidR="001A1B78" w:rsidRDefault="001A1B78" w:rsidP="001A1B78">
      <w:pPr>
        <w:pStyle w:val="Heading2"/>
      </w:pPr>
      <w:bookmarkStart w:id="3" w:name="_Toc151544868"/>
      <w:bookmarkEnd w:id="1"/>
      <w:bookmarkEnd w:id="2"/>
      <w:r>
        <w:rPr>
          <w:rFonts w:eastAsia="SimSun"/>
        </w:rPr>
        <w:t xml:space="preserve">8.8 </w:t>
      </w:r>
      <w:r>
        <w:rPr>
          <w:rFonts w:eastAsia="SimSun"/>
        </w:rPr>
        <w:tab/>
      </w:r>
      <w:r>
        <w:t>Solution #8: AIML enablement client registration</w:t>
      </w:r>
      <w:bookmarkEnd w:id="3"/>
    </w:p>
    <w:p w14:paraId="111A0FF6" w14:textId="77777777" w:rsidR="001A1B78" w:rsidRDefault="001A1B78" w:rsidP="001A1B78">
      <w:pPr>
        <w:pStyle w:val="Heading3"/>
        <w:rPr>
          <w:rFonts w:eastAsia="SimSun"/>
          <w:lang w:val="en-US" w:eastAsia="zh-CN"/>
        </w:rPr>
      </w:pPr>
      <w:bookmarkStart w:id="4" w:name="_Toc151544869"/>
      <w:r>
        <w:rPr>
          <w:rFonts w:eastAsia="SimSun"/>
          <w:lang w:val="en-US" w:eastAsia="zh-CN"/>
        </w:rPr>
        <w:t>8.8.1</w:t>
      </w:r>
      <w:r>
        <w:rPr>
          <w:rFonts w:eastAsia="SimSun"/>
          <w:lang w:val="en-US" w:eastAsia="zh-CN"/>
        </w:rPr>
        <w:tab/>
        <w:t>Solution description</w:t>
      </w:r>
      <w:bookmarkEnd w:id="4"/>
    </w:p>
    <w:p w14:paraId="2FE2F8FB" w14:textId="77777777" w:rsidR="001A1B78" w:rsidRDefault="001A1B78" w:rsidP="001A1B78">
      <w:pPr>
        <w:rPr>
          <w:noProof/>
          <w:lang w:val="en-US"/>
        </w:rPr>
      </w:pPr>
      <w:r>
        <w:rPr>
          <w:noProof/>
          <w:lang w:val="en-US"/>
        </w:rPr>
        <w:t>The following clauses specify procedures, information flows, and APIs for Key Issue #3 to support AIML enablement client registration.</w:t>
      </w:r>
    </w:p>
    <w:p w14:paraId="317679E5" w14:textId="77777777" w:rsidR="001A1B78" w:rsidRDefault="001A1B78" w:rsidP="001A1B78">
      <w:pPr>
        <w:pStyle w:val="EditorsNote"/>
        <w:rPr>
          <w:lang w:val="en-GB"/>
        </w:rPr>
      </w:pPr>
      <w:r w:rsidRPr="001A1B78">
        <w:rPr>
          <w:lang w:val="en-US"/>
        </w:rPr>
        <w:t>Editor's Note: The relationship between this and other KI#3 solutions is FFS.</w:t>
      </w:r>
    </w:p>
    <w:p w14:paraId="292F0F53" w14:textId="77777777" w:rsidR="001A1B78" w:rsidRDefault="001A1B78" w:rsidP="001A1B78">
      <w:pPr>
        <w:rPr>
          <w:lang w:eastAsia="zh-CN"/>
        </w:rPr>
      </w:pPr>
      <w:r>
        <w:rPr>
          <w:lang w:eastAsia="zh-CN"/>
        </w:rPr>
        <w:t>Assumptions:</w:t>
      </w:r>
    </w:p>
    <w:p w14:paraId="0D6BA16C" w14:textId="77777777" w:rsidR="001A1B78" w:rsidRPr="001A1B78" w:rsidRDefault="001A1B78" w:rsidP="001A1B78">
      <w:pPr>
        <w:pStyle w:val="B1"/>
        <w:rPr>
          <w:lang w:val="en-US" w:eastAsia="zh-CN"/>
        </w:rPr>
      </w:pPr>
      <w:r w:rsidRPr="001A1B78">
        <w:rPr>
          <w:lang w:val="en-US" w:eastAsia="zh-CN"/>
        </w:rPr>
        <w:t>1.</w:t>
      </w:r>
      <w:r w:rsidRPr="001A1B78">
        <w:rPr>
          <w:lang w:val="en-US" w:eastAsia="zh-CN"/>
        </w:rPr>
        <w:tab/>
        <w:t>The proposed solution is based on client-server architecture for federated learning.</w:t>
      </w:r>
    </w:p>
    <w:p w14:paraId="751C5D89" w14:textId="77777777" w:rsidR="001A1B78" w:rsidRPr="001A1B78" w:rsidRDefault="001A1B78" w:rsidP="001A1B78">
      <w:pPr>
        <w:pStyle w:val="B1"/>
        <w:rPr>
          <w:lang w:val="en-US"/>
        </w:rPr>
      </w:pPr>
      <w:r w:rsidRPr="001A1B78">
        <w:rPr>
          <w:lang w:val="en-US" w:eastAsia="zh-CN"/>
        </w:rPr>
        <w:t>2.</w:t>
      </w:r>
      <w:r w:rsidRPr="001A1B78">
        <w:rPr>
          <w:lang w:val="en-US" w:eastAsia="zh-CN"/>
        </w:rPr>
        <w:tab/>
      </w:r>
      <w:r w:rsidRPr="001A1B78">
        <w:rPr>
          <w:lang w:val="en-US"/>
        </w:rPr>
        <w:t xml:space="preserve">The </w:t>
      </w:r>
      <w:r>
        <w:rPr>
          <w:noProof/>
          <w:lang w:val="en-US"/>
        </w:rPr>
        <w:t>AIML</w:t>
      </w:r>
      <w:r w:rsidRPr="001A1B78">
        <w:rPr>
          <w:lang w:val="en-US"/>
        </w:rPr>
        <w:t xml:space="preserve"> enablement client has been pre-configured or has discovered the address (e.g. URI) of the </w:t>
      </w:r>
      <w:r>
        <w:rPr>
          <w:noProof/>
          <w:lang w:val="en-US"/>
        </w:rPr>
        <w:t>AIML</w:t>
      </w:r>
      <w:r w:rsidRPr="001A1B78">
        <w:rPr>
          <w:lang w:val="en-US"/>
        </w:rPr>
        <w:t xml:space="preserve"> enablement server.</w:t>
      </w:r>
    </w:p>
    <w:p w14:paraId="5C3D3E8A" w14:textId="77777777" w:rsidR="001A1B78" w:rsidRPr="001A1B78" w:rsidRDefault="001A1B78" w:rsidP="001A1B78">
      <w:pPr>
        <w:pStyle w:val="B1"/>
        <w:rPr>
          <w:lang w:val="en-US" w:eastAsia="zh-CN"/>
        </w:rPr>
      </w:pPr>
      <w:r w:rsidRPr="001A1B78">
        <w:rPr>
          <w:lang w:val="en-US" w:eastAsia="zh-CN"/>
        </w:rPr>
        <w:t xml:space="preserve">3.  The </w:t>
      </w:r>
      <w:r>
        <w:rPr>
          <w:noProof/>
          <w:lang w:val="en-US"/>
        </w:rPr>
        <w:t>AIML</w:t>
      </w:r>
      <w:r w:rsidRPr="001A1B78">
        <w:rPr>
          <w:lang w:val="en-US" w:eastAsia="zh-CN"/>
        </w:rPr>
        <w:t xml:space="preserve"> enablement client has been pre-configured with an AIML enablement policy.</w:t>
      </w:r>
    </w:p>
    <w:p w14:paraId="34951205" w14:textId="77777777" w:rsidR="001A1B78" w:rsidRDefault="001A1B78" w:rsidP="001A1B78">
      <w:pPr>
        <w:rPr>
          <w:noProof/>
          <w:lang w:val="en-US"/>
        </w:rPr>
      </w:pPr>
    </w:p>
    <w:p w14:paraId="55E11425" w14:textId="77777777" w:rsidR="001A1B78" w:rsidRDefault="001A1B78" w:rsidP="001A1B78">
      <w:pPr>
        <w:pStyle w:val="TH"/>
        <w:rPr>
          <w:noProof/>
          <w:lang w:val="en-US"/>
        </w:rPr>
      </w:pPr>
      <w:r>
        <w:rPr>
          <w:lang w:val="en-US"/>
        </w:rPr>
        <w:t xml:space="preserve"> </w:t>
      </w:r>
      <w:r>
        <w:rPr>
          <w:rFonts w:eastAsia="Times New Roman" w:cs="Times New Roman"/>
          <w:sz w:val="20"/>
          <w:szCs w:val="20"/>
          <w:lang w:val="en-GB"/>
        </w:rPr>
        <w:object w:dxaOrig="6420" w:dyaOrig="2775" w14:anchorId="2FB7D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75pt" o:ole="">
            <v:imagedata r:id="rId9" o:title=""/>
          </v:shape>
          <o:OLEObject Type="Embed" ProgID="Visio.Drawing.15" ShapeID="_x0000_i1025" DrawAspect="Content" ObjectID="_1769869154" r:id="rId10"/>
        </w:object>
      </w:r>
    </w:p>
    <w:p w14:paraId="36CEB079" w14:textId="77777777" w:rsidR="001A1B78" w:rsidRDefault="001A1B78" w:rsidP="001A1B78">
      <w:pPr>
        <w:pStyle w:val="TF"/>
        <w:rPr>
          <w:lang w:val="en-GB"/>
        </w:rPr>
      </w:pPr>
      <w:r w:rsidRPr="001A1B78">
        <w:rPr>
          <w:lang w:val="en-US"/>
        </w:rPr>
        <w:t>Figure 8.8.1-1: AIML enablement client registration procedure</w:t>
      </w:r>
    </w:p>
    <w:p w14:paraId="3254F46A" w14:textId="193AC66F" w:rsidR="001A1B78" w:rsidRPr="001A1B78" w:rsidRDefault="001A1B78" w:rsidP="001A1B78">
      <w:pPr>
        <w:pStyle w:val="B1"/>
        <w:rPr>
          <w:rFonts w:cstheme="minorHAnsi"/>
          <w:bCs/>
          <w:lang w:val="en-US"/>
        </w:rPr>
      </w:pPr>
      <w:r w:rsidRPr="001A1B78">
        <w:rPr>
          <w:lang w:val="en-US" w:eastAsia="zh-CN"/>
        </w:rPr>
        <w:t>1.</w:t>
      </w:r>
      <w:r w:rsidRPr="001A1B78">
        <w:rPr>
          <w:lang w:val="en-US" w:eastAsia="zh-CN"/>
        </w:rPr>
        <w:tab/>
        <w:t xml:space="preserve">The </w:t>
      </w:r>
      <w:r>
        <w:rPr>
          <w:noProof/>
          <w:lang w:val="en-US"/>
        </w:rPr>
        <w:t>AIML</w:t>
      </w:r>
      <w:r>
        <w:rPr>
          <w:lang w:val="en-US" w:eastAsia="zh-CN"/>
        </w:rPr>
        <w:t xml:space="preserve"> </w:t>
      </w:r>
      <w:r w:rsidRPr="001A1B78">
        <w:rPr>
          <w:lang w:val="en-US" w:eastAsia="zh-CN"/>
        </w:rPr>
        <w:t xml:space="preserve">enablement client sends a registration request to the </w:t>
      </w:r>
      <w:r>
        <w:rPr>
          <w:noProof/>
          <w:lang w:val="en-US"/>
        </w:rPr>
        <w:t>AIML</w:t>
      </w:r>
      <w:r>
        <w:rPr>
          <w:lang w:val="en-US" w:eastAsia="zh-CN"/>
        </w:rPr>
        <w:t xml:space="preserve"> </w:t>
      </w:r>
      <w:r w:rsidRPr="001A1B78">
        <w:rPr>
          <w:lang w:val="en-US" w:eastAsia="zh-CN"/>
        </w:rPr>
        <w:t xml:space="preserve">enablement server, the registration request includes a </w:t>
      </w:r>
      <w:r>
        <w:rPr>
          <w:noProof/>
          <w:lang w:val="en-US"/>
        </w:rPr>
        <w:t>AIML</w:t>
      </w:r>
      <w:r>
        <w:rPr>
          <w:lang w:val="en-US" w:eastAsia="zh-CN"/>
        </w:rPr>
        <w:t xml:space="preserve"> </w:t>
      </w:r>
      <w:r w:rsidRPr="001A1B78">
        <w:rPr>
          <w:lang w:val="en-US" w:eastAsia="zh-CN"/>
        </w:rPr>
        <w:t xml:space="preserve">enablement client identifier, security credentials, </w:t>
      </w:r>
      <w:del w:id="5" w:author="Toumi, N. (Nassima)" w:date="2024-02-07T13:07:00Z">
        <w:r w:rsidRPr="001A1B78" w:rsidDel="0072532E">
          <w:rPr>
            <w:lang w:val="en-US" w:eastAsia="zh-CN"/>
          </w:rPr>
          <w:delText>application identifier</w:delText>
        </w:r>
      </w:del>
      <w:ins w:id="6" w:author="Toumi, N. (Nassima)" w:date="2024-02-07T13:07:00Z">
        <w:r w:rsidR="00843398" w:rsidRPr="00843398">
          <w:rPr>
            <w:rFonts w:cstheme="minorHAnsi"/>
            <w:bCs/>
            <w:lang w:val="en-US"/>
          </w:rPr>
          <w:t xml:space="preserve"> </w:t>
        </w:r>
        <w:r w:rsidR="00843398">
          <w:rPr>
            <w:rFonts w:cstheme="minorHAnsi"/>
            <w:bCs/>
            <w:lang w:val="en-US"/>
          </w:rPr>
          <w:t>the list of VAL service ID (s) that the client can support</w:t>
        </w:r>
        <w:r w:rsidR="00EF179A">
          <w:rPr>
            <w:rFonts w:cstheme="minorHAnsi"/>
            <w:bCs/>
            <w:lang w:val="en-US"/>
          </w:rPr>
          <w:t xml:space="preserve"> a</w:t>
        </w:r>
      </w:ins>
      <w:ins w:id="7" w:author="Toumi, N. (Nassima)" w:date="2024-02-07T13:08:00Z">
        <w:r w:rsidR="00EF179A">
          <w:rPr>
            <w:rFonts w:cstheme="minorHAnsi"/>
            <w:bCs/>
            <w:lang w:val="en-US"/>
          </w:rPr>
          <w:t>nd the service permission level per VAL service ID</w:t>
        </w:r>
      </w:ins>
      <w:ins w:id="8" w:author="Toumi, N. (Nassima)" w:date="2024-02-07T13:07:00Z">
        <w:r w:rsidR="00843398">
          <w:rPr>
            <w:rFonts w:cstheme="minorHAnsi"/>
            <w:bCs/>
            <w:lang w:val="en-US"/>
          </w:rPr>
          <w:t>, service type(s)</w:t>
        </w:r>
      </w:ins>
      <w:r w:rsidRPr="001A1B78">
        <w:rPr>
          <w:lang w:val="en-US" w:eastAsia="zh-CN"/>
        </w:rPr>
        <w:t xml:space="preserve">, and </w:t>
      </w:r>
      <w:r>
        <w:rPr>
          <w:noProof/>
          <w:lang w:val="en-US"/>
        </w:rPr>
        <w:t>AIML</w:t>
      </w:r>
      <w:r w:rsidRPr="001A1B78">
        <w:rPr>
          <w:lang w:val="en-US" w:eastAsia="zh-CN"/>
        </w:rPr>
        <w:t xml:space="preserve"> enablement policy, which includes </w:t>
      </w:r>
      <w:r w:rsidRPr="001A1B78">
        <w:rPr>
          <w:lang w:val="en-US"/>
        </w:rPr>
        <w:t xml:space="preserve">supported </w:t>
      </w:r>
      <w:r w:rsidRPr="001A1B78">
        <w:rPr>
          <w:rFonts w:cstheme="minorHAnsi"/>
          <w:bCs/>
          <w:lang w:val="en-US"/>
        </w:rPr>
        <w:t xml:space="preserve">ML models, AIML enablement client availability, </w:t>
      </w:r>
      <w:r>
        <w:rPr>
          <w:noProof/>
          <w:lang w:val="en-US"/>
        </w:rPr>
        <w:t>AIML</w:t>
      </w:r>
      <w:r w:rsidRPr="001A1B78">
        <w:rPr>
          <w:rFonts w:cstheme="minorHAnsi"/>
          <w:bCs/>
          <w:lang w:val="en-US"/>
        </w:rPr>
        <w:t xml:space="preserve"> enablement client capabilities, and dataset availability.</w:t>
      </w:r>
    </w:p>
    <w:p w14:paraId="003153EA" w14:textId="77777777" w:rsidR="001A1B78" w:rsidRPr="001A1B78" w:rsidRDefault="001A1B78" w:rsidP="001A1B78">
      <w:pPr>
        <w:pStyle w:val="EditorsNote"/>
        <w:rPr>
          <w:rFonts w:cs="Times New Roman"/>
          <w:lang w:val="en-US" w:eastAsia="zh-CN"/>
        </w:rPr>
      </w:pPr>
      <w:r w:rsidRPr="001A1B78">
        <w:rPr>
          <w:lang w:val="en-US"/>
        </w:rPr>
        <w:t>Editor's Note: Other IEs in the request are FFS. Whether the IEs are included in the AIML member selection policy is FFS.</w:t>
      </w:r>
    </w:p>
    <w:p w14:paraId="7F6CDD78" w14:textId="77777777" w:rsidR="001A1B78" w:rsidRPr="001A1B78" w:rsidRDefault="001A1B78" w:rsidP="001A1B78">
      <w:pPr>
        <w:pStyle w:val="B1"/>
        <w:rPr>
          <w:lang w:val="en-US" w:eastAsia="zh-CN"/>
        </w:rPr>
      </w:pPr>
      <w:r w:rsidRPr="001A1B78">
        <w:rPr>
          <w:lang w:val="en-US" w:eastAsia="zh-CN"/>
        </w:rPr>
        <w:t>2.</w:t>
      </w:r>
      <w:r w:rsidRPr="001A1B78">
        <w:rPr>
          <w:lang w:val="en-US" w:eastAsia="zh-CN"/>
        </w:rPr>
        <w:tab/>
        <w:t xml:space="preserve">The </w:t>
      </w:r>
      <w:r>
        <w:rPr>
          <w:noProof/>
          <w:lang w:val="en-US"/>
        </w:rPr>
        <w:t>AIML</w:t>
      </w:r>
      <w:r w:rsidRPr="001A1B78">
        <w:rPr>
          <w:lang w:val="en-US" w:eastAsia="zh-CN"/>
        </w:rPr>
        <w:t xml:space="preserve"> enablement server validates the registration request and verifies the security credentials. The </w:t>
      </w:r>
      <w:r>
        <w:rPr>
          <w:noProof/>
          <w:lang w:val="en-US"/>
        </w:rPr>
        <w:t>AIML</w:t>
      </w:r>
      <w:r w:rsidRPr="001A1B78">
        <w:rPr>
          <w:lang w:val="en-US" w:eastAsia="zh-CN"/>
        </w:rPr>
        <w:t xml:space="preserve"> enablement server further performs an authentication and authorization check to determine if the </w:t>
      </w:r>
      <w:r>
        <w:rPr>
          <w:noProof/>
          <w:lang w:val="en-US"/>
        </w:rPr>
        <w:t>AIML</w:t>
      </w:r>
      <w:r w:rsidRPr="001A1B78">
        <w:rPr>
          <w:lang w:val="en-US" w:eastAsia="zh-CN"/>
        </w:rPr>
        <w:t xml:space="preserve"> enablement client is permitted to register to the </w:t>
      </w:r>
      <w:r>
        <w:rPr>
          <w:noProof/>
          <w:lang w:val="en-US"/>
        </w:rPr>
        <w:t>AIML</w:t>
      </w:r>
      <w:r w:rsidRPr="001A1B78">
        <w:rPr>
          <w:lang w:val="en-US" w:eastAsia="zh-CN"/>
        </w:rPr>
        <w:t xml:space="preserve"> enablement server and participate in federated learning operations. The </w:t>
      </w:r>
      <w:r>
        <w:rPr>
          <w:noProof/>
          <w:lang w:val="en-US"/>
        </w:rPr>
        <w:t>AIML</w:t>
      </w:r>
      <w:r w:rsidRPr="001A1B78">
        <w:rPr>
          <w:lang w:val="en-US" w:eastAsia="zh-CN"/>
        </w:rPr>
        <w:t xml:space="preserve"> enablement server assigns an identifier for the </w:t>
      </w:r>
      <w:r>
        <w:rPr>
          <w:noProof/>
          <w:lang w:val="en-US"/>
        </w:rPr>
        <w:t>AIML</w:t>
      </w:r>
      <w:r w:rsidRPr="001A1B78">
        <w:rPr>
          <w:lang w:val="en-US" w:eastAsia="zh-CN"/>
        </w:rPr>
        <w:t xml:space="preserve"> enablement policy to associate it with the </w:t>
      </w:r>
      <w:r>
        <w:rPr>
          <w:noProof/>
          <w:lang w:val="en-US"/>
        </w:rPr>
        <w:t>AIML</w:t>
      </w:r>
      <w:r w:rsidRPr="001A1B78">
        <w:rPr>
          <w:lang w:val="en-US" w:eastAsia="zh-CN"/>
        </w:rPr>
        <w:t xml:space="preserve"> enablement client.</w:t>
      </w:r>
    </w:p>
    <w:p w14:paraId="0E793DE8" w14:textId="77777777" w:rsidR="001A1B78" w:rsidRPr="001A1B78" w:rsidRDefault="001A1B78" w:rsidP="001A1B78">
      <w:pPr>
        <w:pStyle w:val="EditorsNote"/>
        <w:rPr>
          <w:lang w:val="en-US"/>
        </w:rPr>
      </w:pPr>
      <w:r w:rsidRPr="001A1B78">
        <w:rPr>
          <w:lang w:val="en-US"/>
        </w:rPr>
        <w:t>Editor's Note: It is FFS whether a FL client repository function is necessary to enable this step.</w:t>
      </w:r>
    </w:p>
    <w:p w14:paraId="5C48B224" w14:textId="77777777" w:rsidR="001A1B78" w:rsidRPr="001A1B78" w:rsidRDefault="001A1B78" w:rsidP="001A1B78">
      <w:pPr>
        <w:pStyle w:val="B1"/>
        <w:rPr>
          <w:lang w:val="en-US" w:eastAsia="zh-CN"/>
        </w:rPr>
      </w:pPr>
      <w:r w:rsidRPr="001A1B78">
        <w:rPr>
          <w:lang w:val="en-US" w:eastAsia="zh-CN"/>
        </w:rPr>
        <w:t>3.</w:t>
      </w:r>
      <w:r w:rsidRPr="001A1B78">
        <w:rPr>
          <w:lang w:val="en-US" w:eastAsia="zh-CN"/>
        </w:rPr>
        <w:tab/>
        <w:t xml:space="preserve">The </w:t>
      </w:r>
      <w:r>
        <w:rPr>
          <w:noProof/>
          <w:lang w:val="en-US"/>
        </w:rPr>
        <w:t>AIML</w:t>
      </w:r>
      <w:r w:rsidRPr="001A1B78">
        <w:rPr>
          <w:lang w:val="en-US" w:eastAsia="zh-CN"/>
        </w:rPr>
        <w:t xml:space="preserve"> enablement server returns an </w:t>
      </w:r>
      <w:r>
        <w:rPr>
          <w:noProof/>
          <w:lang w:val="en-US"/>
        </w:rPr>
        <w:t>AIML</w:t>
      </w:r>
      <w:r w:rsidRPr="001A1B78">
        <w:rPr>
          <w:lang w:val="en-US" w:eastAsia="zh-CN"/>
        </w:rPr>
        <w:t xml:space="preserve"> enablement registration response to the </w:t>
      </w:r>
      <w:r>
        <w:rPr>
          <w:noProof/>
          <w:lang w:val="en-US"/>
        </w:rPr>
        <w:t>AIML</w:t>
      </w:r>
      <w:r w:rsidRPr="001A1B78">
        <w:rPr>
          <w:lang w:val="en-US" w:eastAsia="zh-CN"/>
        </w:rPr>
        <w:t xml:space="preserve"> enablement client with the status of the registration request and the identifier associated with the </w:t>
      </w:r>
      <w:r>
        <w:rPr>
          <w:noProof/>
          <w:lang w:val="en-US"/>
        </w:rPr>
        <w:t>AIML</w:t>
      </w:r>
      <w:r w:rsidRPr="001A1B78">
        <w:rPr>
          <w:lang w:val="en-US" w:eastAsia="zh-CN"/>
        </w:rPr>
        <w:t xml:space="preserve"> enablement policy.</w:t>
      </w:r>
    </w:p>
    <w:p w14:paraId="29259F82" w14:textId="77777777" w:rsidR="006B7AE1" w:rsidRDefault="006B7AE1" w:rsidP="006B7AE1">
      <w:pPr>
        <w:rPr>
          <w:noProof/>
          <w:lang w:val="en-US"/>
        </w:rPr>
      </w:pPr>
    </w:p>
    <w:p w14:paraId="236509FB" w14:textId="02D69246" w:rsid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763CAE28" w14:textId="77777777" w:rsidR="006B7AE1" w:rsidRDefault="006B7AE1" w:rsidP="006B7AE1">
      <w:pPr>
        <w:rPr>
          <w:noProof/>
          <w:lang w:val="en-US"/>
        </w:rPr>
      </w:pPr>
    </w:p>
    <w:p w14:paraId="5AE12E01" w14:textId="77777777" w:rsidR="006F1876" w:rsidRPr="0032160A" w:rsidRDefault="006F1876">
      <w:pPr>
        <w:rPr>
          <w:lang w:val="en-US"/>
        </w:rPr>
      </w:pPr>
    </w:p>
    <w:sectPr w:rsidR="006F1876" w:rsidRPr="003216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4B47"/>
    <w:rsid w:val="00007008"/>
    <w:rsid w:val="00026643"/>
    <w:rsid w:val="00081476"/>
    <w:rsid w:val="00137662"/>
    <w:rsid w:val="001A1B78"/>
    <w:rsid w:val="002C4BE4"/>
    <w:rsid w:val="002F19B5"/>
    <w:rsid w:val="00307B8C"/>
    <w:rsid w:val="0032160A"/>
    <w:rsid w:val="00340701"/>
    <w:rsid w:val="0034561D"/>
    <w:rsid w:val="00373B99"/>
    <w:rsid w:val="00450447"/>
    <w:rsid w:val="00467E83"/>
    <w:rsid w:val="004B1533"/>
    <w:rsid w:val="004C54FB"/>
    <w:rsid w:val="00535EF3"/>
    <w:rsid w:val="005709F7"/>
    <w:rsid w:val="00620BDB"/>
    <w:rsid w:val="006372B3"/>
    <w:rsid w:val="0069716A"/>
    <w:rsid w:val="006B7AE1"/>
    <w:rsid w:val="006F1876"/>
    <w:rsid w:val="00701F53"/>
    <w:rsid w:val="0072532E"/>
    <w:rsid w:val="00771945"/>
    <w:rsid w:val="007B3AD7"/>
    <w:rsid w:val="007F5B6B"/>
    <w:rsid w:val="0080280D"/>
    <w:rsid w:val="008051B7"/>
    <w:rsid w:val="00843398"/>
    <w:rsid w:val="008866B8"/>
    <w:rsid w:val="008A1098"/>
    <w:rsid w:val="008B5497"/>
    <w:rsid w:val="009B290A"/>
    <w:rsid w:val="00A74F8E"/>
    <w:rsid w:val="00AE4B47"/>
    <w:rsid w:val="00B356D0"/>
    <w:rsid w:val="00B542D3"/>
    <w:rsid w:val="00B774F0"/>
    <w:rsid w:val="00BB4055"/>
    <w:rsid w:val="00C0302B"/>
    <w:rsid w:val="00C27165"/>
    <w:rsid w:val="00D67C8F"/>
    <w:rsid w:val="00E149EE"/>
    <w:rsid w:val="00E704D9"/>
    <w:rsid w:val="00EF179A"/>
    <w:rsid w:val="00F40ABC"/>
    <w:rsid w:val="00F661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D19272"/>
  <w15:chartTrackingRefBased/>
  <w15:docId w15:val="{0A65FA9A-110A-4632-B7FD-DC950751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0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B3A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semiHidden/>
    <w:unhideWhenUsed/>
    <w:qFormat/>
    <w:rsid w:val="007B3AD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semiHidden/>
    <w:unhideWhenUsed/>
    <w:qFormat/>
    <w:rsid w:val="007B3AD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32160A"/>
    <w:rPr>
      <w:color w:val="0000FF"/>
      <w:u w:val="single"/>
    </w:rPr>
  </w:style>
  <w:style w:type="paragraph" w:customStyle="1" w:styleId="CRCoverPage">
    <w:name w:val="CR Cover Page"/>
    <w:rsid w:val="0032160A"/>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2nd level Char,H2 Char,UNDERRUBRIK 1-2 Char,†berschrift 2 Char,õberschrift 2 Char"/>
    <w:basedOn w:val="DefaultParagraphFont"/>
    <w:link w:val="Heading2"/>
    <w:semiHidden/>
    <w:rsid w:val="007B3AD7"/>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7B3AD7"/>
    <w:rPr>
      <w:rFonts w:ascii="Arial" w:eastAsia="Times New Roman" w:hAnsi="Arial" w:cs="Times New Roman"/>
      <w:sz w:val="28"/>
      <w:szCs w:val="20"/>
      <w:lang w:val="en-GB"/>
    </w:rPr>
  </w:style>
  <w:style w:type="character" w:customStyle="1" w:styleId="NOZchn">
    <w:name w:val="NO Zchn"/>
    <w:link w:val="NO"/>
    <w:qFormat/>
    <w:locked/>
    <w:rsid w:val="007B3AD7"/>
  </w:style>
  <w:style w:type="paragraph" w:customStyle="1" w:styleId="NO">
    <w:name w:val="NO"/>
    <w:basedOn w:val="Normal"/>
    <w:link w:val="NOZchn"/>
    <w:qFormat/>
    <w:rsid w:val="007B3AD7"/>
    <w:pPr>
      <w:keepLines/>
      <w:ind w:left="1135" w:hanging="851"/>
    </w:pPr>
    <w:rPr>
      <w:rFonts w:asciiTheme="minorHAnsi" w:eastAsiaTheme="minorHAnsi" w:hAnsiTheme="minorHAnsi" w:cstheme="minorBidi"/>
      <w:sz w:val="22"/>
      <w:szCs w:val="22"/>
      <w:lang w:val="nl-NL"/>
    </w:rPr>
  </w:style>
  <w:style w:type="character" w:customStyle="1" w:styleId="B1Char">
    <w:name w:val="B1 Char"/>
    <w:link w:val="B1"/>
    <w:qFormat/>
    <w:locked/>
    <w:rsid w:val="007B3AD7"/>
  </w:style>
  <w:style w:type="paragraph" w:customStyle="1" w:styleId="B1">
    <w:name w:val="B1"/>
    <w:basedOn w:val="Normal"/>
    <w:link w:val="B1Char"/>
    <w:qFormat/>
    <w:rsid w:val="007B3AD7"/>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7B3AD7"/>
    <w:rPr>
      <w:color w:val="FF0000"/>
    </w:rPr>
  </w:style>
  <w:style w:type="paragraph" w:customStyle="1" w:styleId="EditorsNote">
    <w:name w:val="Editor's Note"/>
    <w:aliases w:val="EN"/>
    <w:basedOn w:val="NO"/>
    <w:link w:val="EditorsNoteChar"/>
    <w:qFormat/>
    <w:rsid w:val="007B3AD7"/>
    <w:pPr>
      <w:ind w:left="1418" w:hanging="1134"/>
    </w:pPr>
    <w:rPr>
      <w:color w:val="FF0000"/>
    </w:rPr>
  </w:style>
  <w:style w:type="character" w:customStyle="1" w:styleId="THChar">
    <w:name w:val="TH Char"/>
    <w:link w:val="TH"/>
    <w:qFormat/>
    <w:locked/>
    <w:rsid w:val="007B3AD7"/>
    <w:rPr>
      <w:rFonts w:ascii="Arial" w:hAnsi="Arial" w:cs="Arial"/>
      <w:b/>
    </w:rPr>
  </w:style>
  <w:style w:type="paragraph" w:customStyle="1" w:styleId="TH">
    <w:name w:val="TH"/>
    <w:basedOn w:val="Normal"/>
    <w:link w:val="THChar"/>
    <w:qFormat/>
    <w:rsid w:val="007B3AD7"/>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7B3AD7"/>
    <w:rPr>
      <w:rFonts w:ascii="Arial" w:hAnsi="Arial" w:cs="Arial"/>
      <w:b/>
    </w:rPr>
  </w:style>
  <w:style w:type="paragraph" w:customStyle="1" w:styleId="TF">
    <w:name w:val="TF"/>
    <w:basedOn w:val="TH"/>
    <w:link w:val="TFChar"/>
    <w:qFormat/>
    <w:rsid w:val="007B3AD7"/>
    <w:pPr>
      <w:keepNext w:val="0"/>
      <w:spacing w:before="0" w:after="240"/>
    </w:pPr>
  </w:style>
  <w:style w:type="character" w:customStyle="1" w:styleId="Heading1Char">
    <w:name w:val="Heading 1 Char"/>
    <w:basedOn w:val="DefaultParagraphFont"/>
    <w:link w:val="Heading1"/>
    <w:uiPriority w:val="9"/>
    <w:rsid w:val="007B3AD7"/>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80280D"/>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150">
      <w:bodyDiv w:val="1"/>
      <w:marLeft w:val="0"/>
      <w:marRight w:val="0"/>
      <w:marTop w:val="0"/>
      <w:marBottom w:val="0"/>
      <w:divBdr>
        <w:top w:val="none" w:sz="0" w:space="0" w:color="auto"/>
        <w:left w:val="none" w:sz="0" w:space="0" w:color="auto"/>
        <w:bottom w:val="none" w:sz="0" w:space="0" w:color="auto"/>
        <w:right w:val="none" w:sz="0" w:space="0" w:color="auto"/>
      </w:divBdr>
    </w:div>
    <w:div w:id="577831657">
      <w:bodyDiv w:val="1"/>
      <w:marLeft w:val="0"/>
      <w:marRight w:val="0"/>
      <w:marTop w:val="0"/>
      <w:marBottom w:val="0"/>
      <w:divBdr>
        <w:top w:val="none" w:sz="0" w:space="0" w:color="auto"/>
        <w:left w:val="none" w:sz="0" w:space="0" w:color="auto"/>
        <w:bottom w:val="none" w:sz="0" w:space="0" w:color="auto"/>
        <w:right w:val="none" w:sz="0" w:space="0" w:color="auto"/>
      </w:divBdr>
    </w:div>
    <w:div w:id="885413437">
      <w:bodyDiv w:val="1"/>
      <w:marLeft w:val="0"/>
      <w:marRight w:val="0"/>
      <w:marTop w:val="0"/>
      <w:marBottom w:val="0"/>
      <w:divBdr>
        <w:top w:val="none" w:sz="0" w:space="0" w:color="auto"/>
        <w:left w:val="none" w:sz="0" w:space="0" w:color="auto"/>
        <w:bottom w:val="none" w:sz="0" w:space="0" w:color="auto"/>
        <w:right w:val="none" w:sz="0" w:space="0" w:color="auto"/>
      </w:divBdr>
    </w:div>
    <w:div w:id="1754279274">
      <w:bodyDiv w:val="1"/>
      <w:marLeft w:val="0"/>
      <w:marRight w:val="0"/>
      <w:marTop w:val="0"/>
      <w:marBottom w:val="0"/>
      <w:divBdr>
        <w:top w:val="none" w:sz="0" w:space="0" w:color="auto"/>
        <w:left w:val="none" w:sz="0" w:space="0" w:color="auto"/>
        <w:bottom w:val="none" w:sz="0" w:space="0" w:color="auto"/>
        <w:right w:val="none" w:sz="0" w:space="0" w:color="auto"/>
      </w:divBdr>
    </w:div>
    <w:div w:id="195428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ssima.toumi@tno.nl"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mailto:yonatan.shiferaw@tno.nl"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6B2C6-3719-4FBE-9A29-21BF5CC03DFC}">
  <ds:schemaRefs>
    <ds:schemaRef ds:uri="http://schemas.microsoft.com/sharepoint/events"/>
  </ds:schemaRefs>
</ds:datastoreItem>
</file>

<file path=customXml/itemProps2.xml><?xml version="1.0" encoding="utf-8"?>
<ds:datastoreItem xmlns:ds="http://schemas.openxmlformats.org/officeDocument/2006/customXml" ds:itemID="{64658661-5860-49C4-8A0A-4B2F23A1A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F1BA1-365F-4C65-9327-1F05D62CA9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543</Words>
  <Characters>3097</Characters>
  <Application>Microsoft Office Word</Application>
  <DocSecurity>0</DocSecurity>
  <Lines>25</Lines>
  <Paragraphs>7</Paragraphs>
  <ScaleCrop>false</ScaleCrop>
  <Company>TNO</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Yonatan Shiferaw 2</cp:lastModifiedBy>
  <cp:revision>42</cp:revision>
  <dcterms:created xsi:type="dcterms:W3CDTF">2024-02-07T11:12:00Z</dcterms:created>
  <dcterms:modified xsi:type="dcterms:W3CDTF">2024-02-19T16:32:00Z</dcterms:modified>
</cp:coreProperties>
</file>